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SERVIZI DEMOGRAFICI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Anagrafe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Sorveglianza sul collocamento delle ceneri in sepoltura o l'affidamento delle stesse ai familiari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sorvegliare il collocamento delle ceneri in sepoltura o l'affidamento delle stesse ai familiari su richiesta di parte, previa verifica dei presupposti di legge.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Il procedimento amministrativo e' finalizzato al rilascio, sulla base di una volonta' espressamente dichiarata al defunto dell'autorizzazione all'affidamento personale dell'urna per la conservazione della stessa presso la residenza, il domicilio o altro luogo chiuso di proprieta' o di cui l'affidatario abbia la piena disponibilita'. Per il rilascio dell'autorizzazione occorre presentare apposita domanda al Sindaco del Comune ove verranno conservate le ceneri, allegando alla stessa tutti i documenti ed atti comprovanti la volonta' del defunto.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285/1990 - Regolamento di polizia mortuaria - D.P.R. 396/2000 - Regolamento per la revisione e la semplificazione dell'ordinamento dello stato civile - Regolamento Polizia cimiteriale - Regolamento dei servizi cimiteriali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SERVIZI DEMOGRAFICI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 Indirizzo:Piazza Signorelli n.1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EMail:anagrafe@comune.parona.pv.it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PEC:parona.comune.pv@pec.it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Lunedi'10.00 / 13.00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Marte</w:t>
            </w:r>
            <w:r w:rsidR="002673BF">
              <w:rPr>
                <w:rFonts w:ascii="Arial" w:hAnsi="Arial"/>
              </w:rPr>
              <w:t xml:space="preserve">di'10.00 / 13.00 - </w:t>
            </w:r>
            <w:bookmarkStart w:id="0" w:name="_GoBack"/>
            <w:bookmarkEnd w:id="0"/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Giovedi'10.00 / 13.00 -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Venerdi'10.00 / 13.00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Segretario </w:t>
            </w:r>
            <w:r w:rsidR="00AC45AA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A06DCC" w:rsidRDefault="00AC45AA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servizifinanziari@comune.parona.pv.it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lastRenderedPageBreak/>
              <w:t>Lunedi' - dalle ore 15,00 alle ore 17,30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 Link: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Anagrafe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espresso, esito controllo.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 w:rsidR="00A06DCC" w:rsidRDefault="00AC45AA">
            <w:pPr>
              <w:jc w:val="both"/>
            </w:pPr>
            <w:r>
              <w:rPr>
                <w:rFonts w:ascii="Arial" w:hAnsi="Arial"/>
              </w:rPr>
              <w:t>- Tutela Giurisdizionale: ricorso al TAR entro 60 giorni;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2</w:t>
            </w:r>
            <w:r w:rsidR="00AC45AA">
              <w:rPr>
                <w:rFonts w:ascii="Arial" w:hAnsi="Arial"/>
                <w:color w:val="000000"/>
              </w:rPr>
              <w:t>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revisionView w:inkAnnotation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673BF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06DCC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AC45AA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2026-06-15T15:34:00Z</dcterms:modified>
</cp:coreProperties>
</file>